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8A" w:rsidRDefault="00EE20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208A" w:rsidRDefault="00EE208A">
      <w:pPr>
        <w:pStyle w:val="ConsPlusNormal"/>
        <w:jc w:val="both"/>
        <w:outlineLvl w:val="0"/>
      </w:pPr>
    </w:p>
    <w:p w:rsidR="00EE208A" w:rsidRDefault="00EE208A">
      <w:pPr>
        <w:pStyle w:val="ConsPlusNormal"/>
        <w:outlineLvl w:val="0"/>
      </w:pPr>
      <w:r>
        <w:t>Зарегистрировано в Минюсте России 28 августа 2020 г. N 59548</w:t>
      </w:r>
    </w:p>
    <w:p w:rsidR="00EE208A" w:rsidRDefault="00EE20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</w:pPr>
      <w:r>
        <w:t>МИНИСТЕРСТВО НАУКИ И ВЫСШЕГО ОБРАЗОВАНИЯ</w:t>
      </w:r>
    </w:p>
    <w:p w:rsidR="00EE208A" w:rsidRDefault="00EE208A">
      <w:pPr>
        <w:pStyle w:val="ConsPlusTitle"/>
        <w:jc w:val="center"/>
      </w:pPr>
      <w:r>
        <w:t>РОССИЙСКОЙ ФЕДЕРАЦИИ</w:t>
      </w:r>
    </w:p>
    <w:p w:rsidR="00EE208A" w:rsidRDefault="00EE208A">
      <w:pPr>
        <w:pStyle w:val="ConsPlusTitle"/>
        <w:jc w:val="both"/>
      </w:pPr>
    </w:p>
    <w:p w:rsidR="00EE208A" w:rsidRDefault="00EE208A">
      <w:pPr>
        <w:pStyle w:val="ConsPlusTitle"/>
        <w:jc w:val="center"/>
      </w:pPr>
      <w:r>
        <w:t>ПРИКАЗ</w:t>
      </w:r>
    </w:p>
    <w:p w:rsidR="00EE208A" w:rsidRDefault="00EE208A">
      <w:pPr>
        <w:pStyle w:val="ConsPlusTitle"/>
        <w:jc w:val="center"/>
      </w:pPr>
      <w:r>
        <w:t>от 14 августа 2020 г. N 1023</w:t>
      </w:r>
    </w:p>
    <w:p w:rsidR="00EE208A" w:rsidRDefault="00EE208A">
      <w:pPr>
        <w:pStyle w:val="ConsPlusTitle"/>
        <w:jc w:val="both"/>
      </w:pPr>
    </w:p>
    <w:p w:rsidR="00EE208A" w:rsidRDefault="00EE208A">
      <w:pPr>
        <w:pStyle w:val="ConsPlusTitle"/>
        <w:jc w:val="center"/>
      </w:pPr>
      <w:r>
        <w:t>ОБ УТВЕРЖДЕНИИ</w:t>
      </w:r>
    </w:p>
    <w:p w:rsidR="00EE208A" w:rsidRDefault="00EE208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E208A" w:rsidRDefault="00EE208A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EE208A" w:rsidRDefault="00EE208A">
      <w:pPr>
        <w:pStyle w:val="ConsPlusTitle"/>
        <w:jc w:val="center"/>
      </w:pPr>
      <w:r>
        <w:t>15.04.06 МЕХАТРОНИКА И РОБОТОТЕХНИКА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15.04.06 Мехатроника и робототехника (далее - стандарт).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15.04.06 Мехатроника и робототехника (уровень магистратуры), утвержденным приказом Министерства образования и науки Российской Федерации от 21 ноября 2014 г. N 1491 (зарегистрирован Министерством юстиции Российской Федерации 16 декабря 2014 г., регистрационный N 35187), прекращается 31 декабря 2020 года.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right"/>
      </w:pPr>
      <w:r>
        <w:t>Врио Министра</w:t>
      </w:r>
    </w:p>
    <w:p w:rsidR="00EE208A" w:rsidRDefault="00EE208A">
      <w:pPr>
        <w:pStyle w:val="ConsPlusNormal"/>
        <w:jc w:val="right"/>
      </w:pPr>
      <w:r>
        <w:t>А.В.НАРУКАВНИКОВ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right"/>
        <w:outlineLvl w:val="0"/>
      </w:pPr>
      <w:r>
        <w:t>Приложение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right"/>
      </w:pPr>
      <w:r>
        <w:t>Утвержден</w:t>
      </w:r>
    </w:p>
    <w:p w:rsidR="00EE208A" w:rsidRDefault="00EE208A">
      <w:pPr>
        <w:pStyle w:val="ConsPlusNormal"/>
        <w:jc w:val="right"/>
      </w:pPr>
      <w:r>
        <w:t>приказом Министерства науки</w:t>
      </w:r>
    </w:p>
    <w:p w:rsidR="00EE208A" w:rsidRDefault="00EE208A">
      <w:pPr>
        <w:pStyle w:val="ConsPlusNormal"/>
        <w:jc w:val="right"/>
      </w:pPr>
      <w:r>
        <w:t>и высшего образования</w:t>
      </w:r>
    </w:p>
    <w:p w:rsidR="00EE208A" w:rsidRDefault="00EE208A">
      <w:pPr>
        <w:pStyle w:val="ConsPlusNormal"/>
        <w:jc w:val="right"/>
      </w:pPr>
      <w:r>
        <w:t>Российской Федерации</w:t>
      </w:r>
    </w:p>
    <w:p w:rsidR="00EE208A" w:rsidRDefault="00EE208A">
      <w:pPr>
        <w:pStyle w:val="ConsPlusNormal"/>
        <w:jc w:val="right"/>
      </w:pPr>
      <w:r>
        <w:lastRenderedPageBreak/>
        <w:t>от 14 августа 2020 г. N 1023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E208A" w:rsidRDefault="00EE208A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EE208A" w:rsidRDefault="00EE208A">
      <w:pPr>
        <w:pStyle w:val="ConsPlusTitle"/>
        <w:jc w:val="center"/>
      </w:pPr>
      <w:r>
        <w:t>15.04.06 МЕХАТРОНИКА И РОБОТОТЕХНИКА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  <w:outlineLvl w:val="1"/>
      </w:pPr>
      <w:r>
        <w:t>I. Общие положения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15.04.06 Мехатроника и робототехника (далее соответственно - программа магистратуры, направление подготовки).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EE208A" w:rsidRDefault="00EE208A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по индивидуальному учебному плану, в том числе при ускоренном обучении;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E208A" w:rsidRDefault="00EE208A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программ; научно-исследовательских и проектно-конструкторских разработок);</w:t>
      </w:r>
    </w:p>
    <w:p w:rsidR="00EE208A" w:rsidRDefault="00EE208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28</w:t>
        </w:r>
      </w:hyperlink>
      <w:r>
        <w:t xml:space="preserve"> Производство машин и оборудования (в сфере повышения производительности и безопасности труда);</w:t>
      </w:r>
    </w:p>
    <w:p w:rsidR="00EE208A" w:rsidRDefault="00EE208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29</w:t>
        </w:r>
      </w:hyperlink>
      <w:r>
        <w:t xml:space="preserve"> Производство электрооборудования, электронного и оптического оборудования (в сфере определения технических характеристик новой техники);</w:t>
      </w:r>
    </w:p>
    <w:p w:rsidR="00EE208A" w:rsidRDefault="00EE208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30</w:t>
        </w:r>
      </w:hyperlink>
      <w:r>
        <w:t xml:space="preserve"> Судостроение (в сфере внедрения, отладки и обеспечения надежного и эффективного функционирования гибких производственных систем судостроительных предприятий);</w:t>
      </w:r>
    </w:p>
    <w:p w:rsidR="00EE208A" w:rsidRDefault="00EE208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31</w:t>
        </w:r>
      </w:hyperlink>
      <w:r>
        <w:t xml:space="preserve"> Автомобилестроение (в сфере разработки технологической, технической документации гибких производственных систем, отладки их работы);</w:t>
      </w:r>
    </w:p>
    <w:p w:rsidR="00EE208A" w:rsidRDefault="00EE208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32</w:t>
        </w:r>
      </w:hyperlink>
      <w:r>
        <w:t xml:space="preserve"> Авиастроение (в сфере проектирования, разработки технологической, технической документации гибких производственных систем, отладки их работы);</w:t>
      </w:r>
    </w:p>
    <w:p w:rsidR="00EE208A" w:rsidRDefault="00EE208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автоматизации, механизации и роботизации машиностроительных производств).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E208A" w:rsidRDefault="00EE208A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монтажно-наладочный;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E208A" w:rsidRDefault="00EE208A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E208A" w:rsidRDefault="00EE208A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2</w:t>
        </w:r>
      </w:hyperlink>
      <w:r>
        <w:t xml:space="preserve"> "Практика";</w:t>
      </w:r>
    </w:p>
    <w:p w:rsidR="00EE208A" w:rsidRDefault="00EE208A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right"/>
      </w:pPr>
      <w:r>
        <w:t>Таблица</w:t>
      </w:r>
    </w:p>
    <w:p w:rsidR="00EE208A" w:rsidRDefault="00EE20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98"/>
        <w:gridCol w:w="4025"/>
      </w:tblGrid>
      <w:tr w:rsidR="00EE208A">
        <w:tc>
          <w:tcPr>
            <w:tcW w:w="5045" w:type="dxa"/>
            <w:gridSpan w:val="2"/>
          </w:tcPr>
          <w:p w:rsidR="00EE208A" w:rsidRDefault="00EE208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4025" w:type="dxa"/>
          </w:tcPr>
          <w:p w:rsidR="00EE208A" w:rsidRDefault="00EE208A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E208A">
        <w:tc>
          <w:tcPr>
            <w:tcW w:w="1247" w:type="dxa"/>
          </w:tcPr>
          <w:p w:rsidR="00EE208A" w:rsidRDefault="00EE208A">
            <w:pPr>
              <w:pStyle w:val="ConsPlusNormal"/>
              <w:jc w:val="center"/>
            </w:pPr>
            <w:bookmarkStart w:id="5" w:name="P101"/>
            <w:bookmarkEnd w:id="5"/>
            <w:r>
              <w:t>Блок 1</w:t>
            </w:r>
          </w:p>
        </w:tc>
        <w:tc>
          <w:tcPr>
            <w:tcW w:w="3798" w:type="dxa"/>
            <w:vAlign w:val="center"/>
          </w:tcPr>
          <w:p w:rsidR="00EE208A" w:rsidRDefault="00EE208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EE208A">
        <w:tc>
          <w:tcPr>
            <w:tcW w:w="1247" w:type="dxa"/>
          </w:tcPr>
          <w:p w:rsidR="00EE208A" w:rsidRDefault="00EE208A">
            <w:pPr>
              <w:pStyle w:val="ConsPlusNormal"/>
              <w:jc w:val="center"/>
            </w:pPr>
            <w:bookmarkStart w:id="6" w:name="P104"/>
            <w:bookmarkEnd w:id="6"/>
            <w:r>
              <w:t>Блок 2</w:t>
            </w:r>
          </w:p>
        </w:tc>
        <w:tc>
          <w:tcPr>
            <w:tcW w:w="3798" w:type="dxa"/>
            <w:vAlign w:val="center"/>
          </w:tcPr>
          <w:p w:rsidR="00EE208A" w:rsidRDefault="00EE208A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EE208A">
        <w:tc>
          <w:tcPr>
            <w:tcW w:w="1247" w:type="dxa"/>
          </w:tcPr>
          <w:p w:rsidR="00EE208A" w:rsidRDefault="00EE208A">
            <w:pPr>
              <w:pStyle w:val="ConsPlusNormal"/>
              <w:jc w:val="center"/>
            </w:pPr>
            <w:bookmarkStart w:id="7" w:name="P107"/>
            <w:bookmarkEnd w:id="7"/>
            <w:r>
              <w:t>Блок 3</w:t>
            </w:r>
          </w:p>
        </w:tc>
        <w:tc>
          <w:tcPr>
            <w:tcW w:w="3798" w:type="dxa"/>
            <w:vAlign w:val="center"/>
          </w:tcPr>
          <w:p w:rsidR="00EE208A" w:rsidRDefault="00EE208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E208A">
        <w:tc>
          <w:tcPr>
            <w:tcW w:w="5045" w:type="dxa"/>
            <w:gridSpan w:val="2"/>
            <w:vAlign w:val="center"/>
          </w:tcPr>
          <w:p w:rsidR="00EE208A" w:rsidRDefault="00EE208A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4025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120</w:t>
            </w:r>
          </w:p>
        </w:tc>
      </w:tr>
    </w:tbl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bookmarkStart w:id="8" w:name="P113"/>
      <w:bookmarkEnd w:id="8"/>
      <w:r>
        <w:t xml:space="preserve">2.2. В </w:t>
      </w:r>
      <w:hyperlink w:anchor="P10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lastRenderedPageBreak/>
        <w:t>Факультативные дисциплины (модули) не включаются в объем программы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2.8.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E208A" w:rsidRDefault="00EE208A">
      <w:pPr>
        <w:pStyle w:val="ConsPlusTitle"/>
        <w:jc w:val="center"/>
      </w:pPr>
      <w:r>
        <w:t>программы магистратуры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E208A" w:rsidRDefault="00EE20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2"/>
        <w:gridCol w:w="6236"/>
      </w:tblGrid>
      <w:tr w:rsidR="00EE208A">
        <w:tc>
          <w:tcPr>
            <w:tcW w:w="2822" w:type="dxa"/>
          </w:tcPr>
          <w:p w:rsidR="00EE208A" w:rsidRDefault="00EE208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EE208A" w:rsidRDefault="00EE208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E208A">
        <w:tc>
          <w:tcPr>
            <w:tcW w:w="2822" w:type="dxa"/>
            <w:vAlign w:val="center"/>
          </w:tcPr>
          <w:p w:rsidR="00EE208A" w:rsidRDefault="00EE208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EE208A" w:rsidRDefault="00EE208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E208A">
        <w:tc>
          <w:tcPr>
            <w:tcW w:w="2822" w:type="dxa"/>
            <w:vAlign w:val="center"/>
          </w:tcPr>
          <w:p w:rsidR="00EE208A" w:rsidRDefault="00EE208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EE208A" w:rsidRDefault="00EE208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E208A">
        <w:tc>
          <w:tcPr>
            <w:tcW w:w="2822" w:type="dxa"/>
            <w:vAlign w:val="center"/>
          </w:tcPr>
          <w:p w:rsidR="00EE208A" w:rsidRDefault="00EE208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EE208A" w:rsidRDefault="00EE208A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E208A">
        <w:tc>
          <w:tcPr>
            <w:tcW w:w="2822" w:type="dxa"/>
            <w:vAlign w:val="center"/>
          </w:tcPr>
          <w:p w:rsidR="00EE208A" w:rsidRDefault="00EE208A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EE208A" w:rsidRDefault="00EE208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E208A">
        <w:tc>
          <w:tcPr>
            <w:tcW w:w="2822" w:type="dxa"/>
            <w:vAlign w:val="center"/>
          </w:tcPr>
          <w:p w:rsidR="00EE208A" w:rsidRDefault="00EE208A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EE208A" w:rsidRDefault="00EE208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E208A">
        <w:tc>
          <w:tcPr>
            <w:tcW w:w="2822" w:type="dxa"/>
            <w:vAlign w:val="center"/>
          </w:tcPr>
          <w:p w:rsidR="00EE208A" w:rsidRDefault="00EE208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EE208A" w:rsidRDefault="00EE208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ОПК-2. Способен применять основные методы, способы и средства получения, хранения, переработки информации в области машиностроения;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ОПК-3. 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уровня;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ОПК-4. Способен использовать современные информационные технологии и программные средства при моделировании технологических процессов;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ОПК-5. Способен разрабатывать нормативно-техническую документацию, связанную с профессиональной деятельностью с учетом стандартов, норм и правил;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ОПК-6.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ОПК-7. Способен разрабатывать современные экологичные и безопасные методы рационального использования сырьевых и энергетических ресурсов в машиностроении;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ОПК-8. Способен оптимизировать затраты на обеспечение деятельности производственных подразделений;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ОПК-9. Способен разрабатывать и осваивать новое технологическое оборудование;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ОПК-10. Способен разрабатывать методики контроля и обеспечения производственной и экологической безопасность на рабочих местах;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ОПК-11. Способен организовывать разработку и применение алгоритмов и современных цифровых программных методов расчетов и проектирования отдельных устройств и подсистем мехатронных и робототехнических систем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заданием, разрабатывать цифровые алгоритмы и программы управления робототехнических систем;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ОПК-12. Способен организовывать монтаж, наладку, настройку и сдачу в эксплуатацию опытных образцов мехатронных и робототехнических систем, их подсистем и отдельных модулей;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ОПК-13. Способен использовать основные положения, законы и методы естественных наук и математики при формировании моделей и методов исследования мехатронных и робототехнических систем;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ОПК-14. Способен организовывать и осуществлять профессиональную подготовку по образовательным программам в области машиностроения.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lastRenderedPageBreak/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7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в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lastRenderedPageBreak/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lastRenderedPageBreak/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E208A" w:rsidRDefault="00EE208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right"/>
        <w:outlineLvl w:val="1"/>
      </w:pPr>
      <w:r>
        <w:t>Приложение</w:t>
      </w:r>
    </w:p>
    <w:p w:rsidR="00EE208A" w:rsidRDefault="00EE208A">
      <w:pPr>
        <w:pStyle w:val="ConsPlusNormal"/>
        <w:jc w:val="right"/>
      </w:pPr>
      <w:r>
        <w:t>к федеральному государственному</w:t>
      </w:r>
    </w:p>
    <w:p w:rsidR="00EE208A" w:rsidRDefault="00EE208A">
      <w:pPr>
        <w:pStyle w:val="ConsPlusNormal"/>
        <w:jc w:val="right"/>
      </w:pPr>
      <w:r>
        <w:t>образовательному стандарту высшего</w:t>
      </w:r>
    </w:p>
    <w:p w:rsidR="00EE208A" w:rsidRDefault="00EE208A">
      <w:pPr>
        <w:pStyle w:val="ConsPlusNormal"/>
        <w:jc w:val="right"/>
      </w:pPr>
      <w:r>
        <w:t>образования - магистратура</w:t>
      </w:r>
    </w:p>
    <w:p w:rsidR="00EE208A" w:rsidRDefault="00EE208A">
      <w:pPr>
        <w:pStyle w:val="ConsPlusNormal"/>
        <w:jc w:val="right"/>
      </w:pPr>
      <w:r>
        <w:t>по направлению подготовки 15.04.06</w:t>
      </w:r>
    </w:p>
    <w:p w:rsidR="00EE208A" w:rsidRDefault="00EE208A">
      <w:pPr>
        <w:pStyle w:val="ConsPlusNormal"/>
        <w:jc w:val="right"/>
      </w:pPr>
      <w:r>
        <w:t>Мехатроника и робототехника,</w:t>
      </w:r>
    </w:p>
    <w:p w:rsidR="00EE208A" w:rsidRDefault="00EE208A">
      <w:pPr>
        <w:pStyle w:val="ConsPlusNormal"/>
        <w:jc w:val="right"/>
      </w:pPr>
      <w:r>
        <w:t>утвержденному приказом Министерства</w:t>
      </w:r>
    </w:p>
    <w:p w:rsidR="00EE208A" w:rsidRDefault="00EE208A">
      <w:pPr>
        <w:pStyle w:val="ConsPlusNormal"/>
        <w:jc w:val="right"/>
      </w:pPr>
      <w:r>
        <w:t>науки и высшего образования</w:t>
      </w:r>
    </w:p>
    <w:p w:rsidR="00EE208A" w:rsidRDefault="00EE208A">
      <w:pPr>
        <w:pStyle w:val="ConsPlusNormal"/>
        <w:jc w:val="right"/>
      </w:pPr>
      <w:r>
        <w:t>Российской Федерации</w:t>
      </w:r>
    </w:p>
    <w:p w:rsidR="00EE208A" w:rsidRDefault="00EE208A">
      <w:pPr>
        <w:pStyle w:val="ConsPlusNormal"/>
        <w:jc w:val="right"/>
      </w:pPr>
      <w:r>
        <w:t>от 14 августа 2020 г. N 1023</w:t>
      </w: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Title"/>
        <w:jc w:val="center"/>
      </w:pPr>
      <w:bookmarkStart w:id="9" w:name="P255"/>
      <w:bookmarkEnd w:id="9"/>
      <w:r>
        <w:t>ПЕРЕЧЕНЬ</w:t>
      </w:r>
    </w:p>
    <w:p w:rsidR="00EE208A" w:rsidRDefault="00EE208A">
      <w:pPr>
        <w:pStyle w:val="ConsPlusTitle"/>
        <w:jc w:val="center"/>
      </w:pPr>
      <w:r>
        <w:t>ПРОФЕССИОНАЛЬНЫХ СТАНДАРТОВ, СООТВЕТСТВУЮЩИХ</w:t>
      </w:r>
    </w:p>
    <w:p w:rsidR="00EE208A" w:rsidRDefault="00EE208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E208A" w:rsidRDefault="00EE208A">
      <w:pPr>
        <w:pStyle w:val="ConsPlusTitle"/>
        <w:jc w:val="center"/>
      </w:pPr>
      <w:r>
        <w:t>ПРОГРАММУ МАГИСТРАТУРЫ ПО НАПРАВЛЕНИЮ ПОДГОТОВКИ 15.04.06</w:t>
      </w:r>
    </w:p>
    <w:p w:rsidR="00EE208A" w:rsidRDefault="00EE208A">
      <w:pPr>
        <w:pStyle w:val="ConsPlusTitle"/>
        <w:jc w:val="center"/>
      </w:pPr>
      <w:r>
        <w:t>МЕХАТРОНИКА И РОБОТОТЕХНИКА</w:t>
      </w:r>
    </w:p>
    <w:p w:rsidR="00EE208A" w:rsidRDefault="00EE20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871"/>
        <w:gridCol w:w="6633"/>
      </w:tblGrid>
      <w:tr w:rsidR="00EE208A">
        <w:tc>
          <w:tcPr>
            <w:tcW w:w="552" w:type="dxa"/>
          </w:tcPr>
          <w:p w:rsidR="00EE208A" w:rsidRDefault="00EE20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EE208A" w:rsidRDefault="00EE208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33" w:type="dxa"/>
          </w:tcPr>
          <w:p w:rsidR="00EE208A" w:rsidRDefault="00EE208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E208A" w:rsidRDefault="00EE208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E208A">
        <w:tc>
          <w:tcPr>
            <w:tcW w:w="9056" w:type="dxa"/>
            <w:gridSpan w:val="3"/>
          </w:tcPr>
          <w:p w:rsidR="00EE208A" w:rsidRDefault="00EE208A">
            <w:pPr>
              <w:pStyle w:val="ConsPlusNormal"/>
              <w:jc w:val="center"/>
              <w:outlineLvl w:val="2"/>
            </w:pPr>
            <w:hyperlink r:id="rId23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EE208A">
        <w:tc>
          <w:tcPr>
            <w:tcW w:w="552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633" w:type="dxa"/>
            <w:vAlign w:val="center"/>
          </w:tcPr>
          <w:p w:rsidR="00EE208A" w:rsidRDefault="00EE208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технологических процессов механосборочного производства", утвержденный приказом Министерства труда и социальной защиты Российской Федерации от 18 июля 2019 г. N 503н </w:t>
            </w:r>
            <w:r>
              <w:lastRenderedPageBreak/>
              <w:t>(зарегистрирован Министерством юстиции Российской Федерации 14 августа 2019 г., регистрационный N 55600)</w:t>
            </w:r>
          </w:p>
        </w:tc>
      </w:tr>
      <w:tr w:rsidR="00EE208A">
        <w:tc>
          <w:tcPr>
            <w:tcW w:w="9056" w:type="dxa"/>
            <w:gridSpan w:val="3"/>
          </w:tcPr>
          <w:p w:rsidR="00EE208A" w:rsidRDefault="00EE208A">
            <w:pPr>
              <w:pStyle w:val="ConsPlusNormal"/>
              <w:jc w:val="center"/>
              <w:outlineLvl w:val="2"/>
            </w:pPr>
            <w:hyperlink r:id="rId25">
              <w:r>
                <w:rPr>
                  <w:color w:val="0000FF"/>
                </w:rPr>
                <w:t>29</w:t>
              </w:r>
            </w:hyperlink>
            <w:r>
              <w:t xml:space="preserve"> Производство электрооборудования, электронного и оптического оборудования</w:t>
            </w:r>
          </w:p>
        </w:tc>
      </w:tr>
      <w:tr w:rsidR="00EE208A">
        <w:tc>
          <w:tcPr>
            <w:tcW w:w="552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29.003</w:t>
            </w:r>
          </w:p>
        </w:tc>
        <w:tc>
          <w:tcPr>
            <w:tcW w:w="6633" w:type="dxa"/>
            <w:vAlign w:val="center"/>
          </w:tcPr>
          <w:p w:rsidR="00EE208A" w:rsidRDefault="00EE208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детской и образовательной робототехники", утвержденный приказом Министерства труда и социальной защиты Российской Федерации от 14 января 2016 г. N 3н (зарегистрирован Министерством юстиции Российской Федерации 5 февраля 2016 г., регистрационный N 40956)</w:t>
            </w:r>
          </w:p>
        </w:tc>
      </w:tr>
      <w:tr w:rsidR="00EE208A">
        <w:tc>
          <w:tcPr>
            <w:tcW w:w="9056" w:type="dxa"/>
            <w:gridSpan w:val="3"/>
          </w:tcPr>
          <w:p w:rsidR="00EE208A" w:rsidRDefault="00EE208A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E208A">
        <w:tc>
          <w:tcPr>
            <w:tcW w:w="552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633" w:type="dxa"/>
            <w:vAlign w:val="center"/>
          </w:tcPr>
          <w:p w:rsidR="00EE208A" w:rsidRDefault="00EE208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E208A">
        <w:tc>
          <w:tcPr>
            <w:tcW w:w="552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40.148</w:t>
            </w:r>
          </w:p>
        </w:tc>
        <w:tc>
          <w:tcPr>
            <w:tcW w:w="6633" w:type="dxa"/>
            <w:vAlign w:val="center"/>
          </w:tcPr>
          <w:p w:rsidR="00EE208A" w:rsidRDefault="00EE208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114н (зарегистрирован Министерством юстиции Российской Федерации 22 февраля 2017 г., регистрационный N 45755)</w:t>
            </w:r>
          </w:p>
        </w:tc>
      </w:tr>
      <w:tr w:rsidR="00EE208A">
        <w:tc>
          <w:tcPr>
            <w:tcW w:w="552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  <w:vAlign w:val="center"/>
          </w:tcPr>
          <w:p w:rsidR="00EE208A" w:rsidRDefault="00EE208A">
            <w:pPr>
              <w:pStyle w:val="ConsPlusNormal"/>
              <w:jc w:val="center"/>
            </w:pPr>
            <w:r>
              <w:t>40.152</w:t>
            </w:r>
          </w:p>
        </w:tc>
        <w:tc>
          <w:tcPr>
            <w:tcW w:w="6633" w:type="dxa"/>
            <w:vAlign w:val="center"/>
          </w:tcPr>
          <w:p w:rsidR="00EE208A" w:rsidRDefault="00EE208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117н (зарегистрирован Министерством юстиции Российской Федерации 27 февраля 2017 г., регистрационный N 45783)</w:t>
            </w:r>
          </w:p>
        </w:tc>
      </w:tr>
    </w:tbl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jc w:val="both"/>
      </w:pPr>
    </w:p>
    <w:p w:rsidR="00EE208A" w:rsidRDefault="00EE20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FB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8A"/>
    <w:rsid w:val="00B95E9A"/>
    <w:rsid w:val="00E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8AC1-C110-4905-A398-DC6A6AF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2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20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214720&amp;dst=100108" TargetMode="External"/><Relationship Id="rId18" Type="http://schemas.openxmlformats.org/officeDocument/2006/relationships/hyperlink" Target="https://login.consultant.ru/link/?req=doc&amp;base=LAW&amp;n=214720&amp;dst=100006" TargetMode="External"/><Relationship Id="rId26" Type="http://schemas.openxmlformats.org/officeDocument/2006/relationships/hyperlink" Target="https://login.consultant.ru/link/?req=doc&amp;base=LAW&amp;n=193906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173673&amp;dst=100014" TargetMode="External"/><Relationship Id="rId12" Type="http://schemas.openxmlformats.org/officeDocument/2006/relationships/hyperlink" Target="https://login.consultant.ru/link/?req=doc&amp;base=LAW&amp;n=214720&amp;dst=100106" TargetMode="External"/><Relationship Id="rId17" Type="http://schemas.openxmlformats.org/officeDocument/2006/relationships/hyperlink" Target="http://profstandart.rosmintrud.ru" TargetMode="External"/><Relationship Id="rId25" Type="http://schemas.openxmlformats.org/officeDocument/2006/relationships/hyperlink" Target="https://login.consultant.ru/link/?req=doc&amp;base=LAW&amp;n=214720&amp;dst=1001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16" TargetMode="External"/><Relationship Id="rId20" Type="http://schemas.openxmlformats.org/officeDocument/2006/relationships/hyperlink" Target="https://login.consultant.ru/link/?req=doc&amp;base=LAW&amp;n=483355" TargetMode="External"/><Relationship Id="rId29" Type="http://schemas.openxmlformats.org/officeDocument/2006/relationships/hyperlink" Target="https://login.consultant.ru/link/?req=doc&amp;base=LAW&amp;n=21343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104" TargetMode="External"/><Relationship Id="rId24" Type="http://schemas.openxmlformats.org/officeDocument/2006/relationships/hyperlink" Target="https://login.consultant.ru/link/?req=doc&amp;base=LAW&amp;n=331764&amp;dst=1000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112" TargetMode="External"/><Relationship Id="rId23" Type="http://schemas.openxmlformats.org/officeDocument/2006/relationships/hyperlink" Target="https://login.consultant.ru/link/?req=doc&amp;base=LAW&amp;n=214720&amp;dst=100104" TargetMode="External"/><Relationship Id="rId28" Type="http://schemas.openxmlformats.org/officeDocument/2006/relationships/hyperlink" Target="https://login.consultant.ru/link/?req=doc&amp;base=LAW&amp;n=211520&amp;dst=100009" TargetMode="Externa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14697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s://login.consultant.ru/link/?req=doc&amp;base=LAW&amp;n=214720&amp;dst=100110" TargetMode="External"/><Relationship Id="rId22" Type="http://schemas.openxmlformats.org/officeDocument/2006/relationships/hyperlink" Target="https://login.consultant.ru/link/?req=doc&amp;base=LAW&amp;n=497890&amp;dst=100947" TargetMode="External"/><Relationship Id="rId27" Type="http://schemas.openxmlformats.org/officeDocument/2006/relationships/hyperlink" Target="https://login.consultant.ru/link/?req=doc&amp;base=LAW&amp;n=214720&amp;dst=100116" TargetMode="External"/><Relationship Id="rId30" Type="http://schemas.openxmlformats.org/officeDocument/2006/relationships/hyperlink" Target="https://login.consultant.ru/link/?req=doc&amp;base=LAW&amp;n=21351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2025-03-24T06:52:00Z</dcterms:created>
  <dcterms:modified xsi:type="dcterms:W3CDTF">2025-03-24T06:53:00Z</dcterms:modified>
</cp:coreProperties>
</file>